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附表一：</w:t>
      </w:r>
    </w:p>
    <w:p>
      <w:pPr>
        <w:jc w:val="center"/>
        <w:rPr>
          <w:rFonts w:hint="eastAsia" w:ascii="宋体" w:hAnsi="宋体" w:cs="宋体" w:eastAsiaTheme="minorEastAsia"/>
          <w:sz w:val="28"/>
          <w:szCs w:val="28"/>
          <w:vertAlign w:val="baseline"/>
          <w:lang w:eastAsia="zh-CN"/>
        </w:rPr>
      </w:pPr>
      <w:bookmarkStart w:id="0" w:name="_GoBack"/>
      <w:r>
        <w:rPr>
          <w:rFonts w:hint="eastAsia"/>
          <w:b/>
          <w:bCs/>
          <w:sz w:val="32"/>
          <w:szCs w:val="32"/>
        </w:rPr>
        <w:t>“讲好河南故事”英语大赛</w:t>
      </w:r>
      <w:r>
        <w:rPr>
          <w:rFonts w:hint="eastAsia"/>
          <w:b/>
          <w:bCs/>
          <w:sz w:val="32"/>
          <w:szCs w:val="32"/>
          <w:lang w:eastAsia="zh-CN"/>
        </w:rPr>
        <w:t>评分表</w:t>
      </w:r>
    </w:p>
    <w:bookmarkEnd w:id="0"/>
    <w:tbl>
      <w:tblPr>
        <w:tblStyle w:val="4"/>
        <w:tblW w:w="8712" w:type="dxa"/>
        <w:tblInd w:w="-1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9"/>
        <w:gridCol w:w="1089"/>
        <w:gridCol w:w="1082"/>
        <w:gridCol w:w="1095"/>
        <w:gridCol w:w="1110"/>
        <w:gridCol w:w="1170"/>
        <w:gridCol w:w="1170"/>
        <w:gridCol w:w="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4" w:hRule="atLeast"/>
        </w:trPr>
        <w:tc>
          <w:tcPr>
            <w:tcW w:w="1099" w:type="dxa"/>
          </w:tcPr>
          <w:p>
            <w:pPr>
              <w:jc w:val="center"/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演讲内容</w:t>
            </w:r>
          </w:p>
          <w:p>
            <w:pPr>
              <w:jc w:val="both"/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（15分）</w:t>
            </w:r>
          </w:p>
        </w:tc>
        <w:tc>
          <w:tcPr>
            <w:tcW w:w="1089" w:type="dxa"/>
          </w:tcPr>
          <w:p>
            <w:pPr>
              <w:jc w:val="center"/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语言表达</w:t>
            </w:r>
          </w:p>
          <w:p>
            <w:pPr>
              <w:jc w:val="center"/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（20分）</w:t>
            </w:r>
          </w:p>
        </w:tc>
        <w:tc>
          <w:tcPr>
            <w:tcW w:w="1082" w:type="dxa"/>
          </w:tcPr>
          <w:p>
            <w:pPr>
              <w:jc w:val="center"/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流利程度</w:t>
            </w:r>
          </w:p>
          <w:p>
            <w:pPr>
              <w:jc w:val="center"/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（15分）</w:t>
            </w:r>
          </w:p>
        </w:tc>
        <w:tc>
          <w:tcPr>
            <w:tcW w:w="1095" w:type="dxa"/>
          </w:tcPr>
          <w:p>
            <w:pPr>
              <w:jc w:val="center"/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演讲技巧</w:t>
            </w:r>
          </w:p>
          <w:p>
            <w:pPr>
              <w:jc w:val="center"/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（20分）</w:t>
            </w:r>
          </w:p>
        </w:tc>
        <w:tc>
          <w:tcPr>
            <w:tcW w:w="1110" w:type="dxa"/>
          </w:tcPr>
          <w:p>
            <w:pPr>
              <w:jc w:val="center"/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仪表形态</w:t>
            </w:r>
          </w:p>
          <w:p>
            <w:pPr>
              <w:jc w:val="center"/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（10分）</w:t>
            </w:r>
          </w:p>
        </w:tc>
        <w:tc>
          <w:tcPr>
            <w:tcW w:w="1170" w:type="dxa"/>
          </w:tcPr>
          <w:p>
            <w:pPr>
              <w:jc w:val="center"/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时间把控（10分）</w:t>
            </w:r>
          </w:p>
        </w:tc>
        <w:tc>
          <w:tcPr>
            <w:tcW w:w="1170" w:type="dxa"/>
          </w:tcPr>
          <w:p>
            <w:pPr>
              <w:jc w:val="center"/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综合印象</w:t>
            </w:r>
          </w:p>
          <w:p>
            <w:pPr>
              <w:jc w:val="center"/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（10分）</w:t>
            </w:r>
          </w:p>
        </w:tc>
        <w:tc>
          <w:tcPr>
            <w:tcW w:w="897" w:type="dxa"/>
          </w:tcPr>
          <w:p>
            <w:pPr>
              <w:jc w:val="center"/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总成绩</w:t>
            </w:r>
          </w:p>
          <w:p>
            <w:pPr>
              <w:jc w:val="center"/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1099" w:type="dxa"/>
          </w:tcPr>
          <w:p>
            <w:pPr>
              <w:jc w:val="center"/>
              <w:rPr>
                <w:rFonts w:hint="eastAsia" w:ascii="宋体" w:hAnsi="宋体" w:cs="宋体" w:eastAsiaTheme="minor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089" w:type="dxa"/>
          </w:tcPr>
          <w:p>
            <w:pPr>
              <w:jc w:val="center"/>
              <w:rPr>
                <w:rFonts w:hint="eastAsia" w:ascii="宋体" w:hAnsi="宋体" w:cs="宋体" w:eastAsiaTheme="minor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082" w:type="dxa"/>
          </w:tcPr>
          <w:p>
            <w:pPr>
              <w:jc w:val="center"/>
              <w:rPr>
                <w:rFonts w:hint="eastAsia" w:ascii="宋体" w:hAnsi="宋体" w:cs="宋体" w:eastAsiaTheme="minor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095" w:type="dxa"/>
          </w:tcPr>
          <w:p>
            <w:pPr>
              <w:jc w:val="center"/>
              <w:rPr>
                <w:rFonts w:hint="eastAsia" w:ascii="宋体" w:hAnsi="宋体" w:cs="宋体" w:eastAsiaTheme="minor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10" w:type="dxa"/>
          </w:tcPr>
          <w:p>
            <w:pPr>
              <w:jc w:val="center"/>
              <w:rPr>
                <w:rFonts w:hint="eastAsia" w:ascii="宋体" w:hAnsi="宋体" w:cs="宋体" w:eastAsiaTheme="minor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70" w:type="dxa"/>
          </w:tcPr>
          <w:p>
            <w:pPr>
              <w:jc w:val="center"/>
              <w:rPr>
                <w:rFonts w:hint="eastAsia" w:ascii="宋体" w:hAnsi="宋体" w:cs="宋体" w:eastAsiaTheme="minor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70" w:type="dxa"/>
          </w:tcPr>
          <w:p>
            <w:pPr>
              <w:jc w:val="center"/>
              <w:rPr>
                <w:rFonts w:hint="eastAsia" w:ascii="宋体" w:hAnsi="宋体" w:cs="宋体" w:eastAsiaTheme="minor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97" w:type="dxa"/>
          </w:tcPr>
          <w:p>
            <w:pPr>
              <w:jc w:val="center"/>
              <w:rPr>
                <w:rFonts w:hint="eastAsia" w:ascii="宋体" w:hAnsi="宋体" w:cs="宋体" w:eastAsiaTheme="minorEastAsia"/>
                <w:sz w:val="28"/>
                <w:szCs w:val="28"/>
                <w:vertAlign w:val="baseline"/>
                <w:lang w:eastAsia="zh-CN"/>
              </w:rPr>
            </w:pPr>
          </w:p>
        </w:tc>
      </w:tr>
    </w:tbl>
    <w:p>
      <w:pPr>
        <w:numPr>
          <w:ilvl w:val="0"/>
          <w:numId w:val="0"/>
        </w:numPr>
        <w:ind w:leftChars="0"/>
        <w:rPr>
          <w:rFonts w:hint="eastAsia"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bCs/>
          <w:sz w:val="28"/>
          <w:szCs w:val="28"/>
          <w:lang w:val="en-US" w:eastAsia="zh-CN"/>
        </w:rPr>
      </w:pPr>
      <w:r>
        <w:rPr>
          <w:rFonts w:hint="eastAsia"/>
          <w:bCs/>
          <w:sz w:val="28"/>
          <w:szCs w:val="28"/>
          <w:lang w:val="en-US" w:eastAsia="zh-CN"/>
        </w:rPr>
        <w:t>评分要求：</w:t>
      </w:r>
    </w:p>
    <w:p>
      <w:pPr>
        <w:numPr>
          <w:ilvl w:val="0"/>
          <w:numId w:val="0"/>
        </w:numPr>
        <w:ind w:leftChars="0"/>
        <w:rPr>
          <w:rFonts w:hint="eastAsia"/>
          <w:bCs/>
          <w:sz w:val="28"/>
          <w:szCs w:val="28"/>
          <w:lang w:val="en-US" w:eastAsia="zh-CN"/>
        </w:rPr>
      </w:pPr>
      <w:r>
        <w:rPr>
          <w:rFonts w:hint="eastAsia"/>
          <w:bCs/>
          <w:sz w:val="28"/>
          <w:szCs w:val="28"/>
          <w:lang w:val="en-US" w:eastAsia="zh-CN"/>
        </w:rPr>
        <w:t>⑴演讲内容：紧扣主题，充实生动，积极向上。</w:t>
      </w:r>
    </w:p>
    <w:p>
      <w:pPr>
        <w:numPr>
          <w:ilvl w:val="0"/>
          <w:numId w:val="0"/>
        </w:numPr>
        <w:ind w:leftChars="0"/>
        <w:rPr>
          <w:rFonts w:hint="eastAsia"/>
          <w:bCs/>
          <w:sz w:val="28"/>
          <w:szCs w:val="28"/>
          <w:lang w:val="en-US" w:eastAsia="zh-CN"/>
        </w:rPr>
      </w:pPr>
      <w:r>
        <w:rPr>
          <w:rFonts w:hint="eastAsia"/>
          <w:bCs/>
          <w:sz w:val="28"/>
          <w:szCs w:val="28"/>
          <w:lang w:val="en-US" w:eastAsia="zh-CN"/>
        </w:rPr>
        <w:t>⑵语言表达：语言规范，口齿清晰，发音标准，语调自然。</w:t>
      </w:r>
    </w:p>
    <w:p>
      <w:pPr>
        <w:numPr>
          <w:ilvl w:val="0"/>
          <w:numId w:val="0"/>
        </w:numPr>
        <w:ind w:leftChars="0"/>
        <w:rPr>
          <w:rFonts w:hint="eastAsia"/>
          <w:bCs/>
          <w:sz w:val="28"/>
          <w:szCs w:val="28"/>
          <w:lang w:val="en-US" w:eastAsia="zh-CN"/>
        </w:rPr>
      </w:pPr>
      <w:r>
        <w:rPr>
          <w:rFonts w:hint="eastAsia"/>
          <w:bCs/>
          <w:sz w:val="28"/>
          <w:szCs w:val="28"/>
          <w:lang w:val="en-US" w:eastAsia="zh-CN"/>
        </w:rPr>
        <w:t>⑶流利程度：脱稿演讲，口语自然流畅。</w:t>
      </w:r>
    </w:p>
    <w:p>
      <w:pPr>
        <w:numPr>
          <w:ilvl w:val="0"/>
          <w:numId w:val="0"/>
        </w:numPr>
        <w:ind w:leftChars="0"/>
        <w:rPr>
          <w:rFonts w:hint="eastAsia"/>
          <w:bCs/>
          <w:sz w:val="28"/>
          <w:szCs w:val="28"/>
          <w:lang w:val="en-US" w:eastAsia="zh-CN"/>
        </w:rPr>
      </w:pPr>
      <w:r>
        <w:rPr>
          <w:rFonts w:hint="eastAsia"/>
          <w:bCs/>
          <w:sz w:val="28"/>
          <w:szCs w:val="28"/>
          <w:lang w:val="en-US" w:eastAsia="zh-CN"/>
        </w:rPr>
        <w:t>⑷演讲技巧：表达生动，体态语言和表演技巧运用贴切。</w:t>
      </w:r>
    </w:p>
    <w:p>
      <w:pPr>
        <w:numPr>
          <w:ilvl w:val="0"/>
          <w:numId w:val="0"/>
        </w:numPr>
        <w:ind w:leftChars="0"/>
        <w:rPr>
          <w:rFonts w:hint="eastAsia"/>
          <w:bCs/>
          <w:sz w:val="28"/>
          <w:szCs w:val="28"/>
          <w:lang w:val="en-US" w:eastAsia="zh-CN"/>
        </w:rPr>
      </w:pPr>
      <w:r>
        <w:rPr>
          <w:rFonts w:hint="eastAsia"/>
          <w:bCs/>
          <w:sz w:val="28"/>
          <w:szCs w:val="28"/>
          <w:lang w:val="en-US" w:eastAsia="zh-CN"/>
        </w:rPr>
        <w:t>⑸仪表形象：衣着整洁得体，仪表大方。</w:t>
      </w:r>
    </w:p>
    <w:p>
      <w:pPr>
        <w:numPr>
          <w:ilvl w:val="0"/>
          <w:numId w:val="0"/>
        </w:numPr>
        <w:ind w:leftChars="0"/>
        <w:rPr>
          <w:rFonts w:hint="eastAsia"/>
          <w:bCs/>
          <w:sz w:val="28"/>
          <w:szCs w:val="28"/>
          <w:lang w:val="en-US" w:eastAsia="zh-CN"/>
        </w:rPr>
      </w:pPr>
      <w:r>
        <w:rPr>
          <w:rFonts w:hint="eastAsia"/>
          <w:bCs/>
          <w:sz w:val="28"/>
          <w:szCs w:val="28"/>
          <w:lang w:val="en-US" w:eastAsia="zh-CN"/>
        </w:rPr>
        <w:t>⑹时间把控：时间应准确到位，控制在10分钟之内。</w:t>
      </w:r>
    </w:p>
    <w:p>
      <w:pPr>
        <w:jc w:val="both"/>
        <w:rPr>
          <w:rFonts w:hint="eastAsia" w:ascii="宋体" w:hAnsi="宋体" w:cs="宋体" w:eastAsiaTheme="minorEastAsia"/>
          <w:sz w:val="28"/>
          <w:szCs w:val="28"/>
          <w:lang w:eastAsia="zh-CN"/>
        </w:rPr>
      </w:pPr>
      <w:r>
        <w:rPr>
          <w:rFonts w:hint="eastAsia"/>
          <w:bCs/>
          <w:sz w:val="28"/>
          <w:szCs w:val="28"/>
          <w:lang w:val="en-US" w:eastAsia="zh-CN"/>
        </w:rPr>
        <w:t>⑺综合印象：由评委根据演讲选手的临场表现做出整体评价。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0023E6"/>
    <w:rsid w:val="6D535020"/>
    <w:rsid w:val="75002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29747;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2018-10-22T12:16:00Z</dcterms:created>
  <dc:creator>L ⭐</dc:creator>
  <cp:lastModifiedBy>L ⭐</cp:lastModifiedBy>
  <dcterms:modified xsi:type="dcterms:W3CDTF">2018-10-22T12:17:07Z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